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E8" w:rsidRPr="00F52456" w:rsidRDefault="00D233E8" w:rsidP="00D233E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52456">
        <w:rPr>
          <w:rFonts w:cstheme="minorHAnsi"/>
          <w:b/>
          <w:sz w:val="28"/>
          <w:szCs w:val="28"/>
        </w:rPr>
        <w:t>URSULA TAYLOR C OF E SCHOOL</w:t>
      </w:r>
    </w:p>
    <w:p w:rsid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1FA7563" wp14:editId="60764FE6">
            <wp:simplePos x="0" y="0"/>
            <wp:positionH relativeFrom="column">
              <wp:posOffset>2924175</wp:posOffset>
            </wp:positionH>
            <wp:positionV relativeFrom="paragraph">
              <wp:posOffset>4445</wp:posOffset>
            </wp:positionV>
            <wp:extent cx="876300" cy="876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</w:p>
    <w:p w:rsidR="00D233E8" w:rsidRDefault="00F52456" w:rsidP="00D233E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Admissions Policy 2021</w:t>
      </w:r>
      <w:r w:rsidR="004978B4">
        <w:rPr>
          <w:rFonts w:cstheme="minorHAnsi"/>
          <w:b/>
          <w:sz w:val="28"/>
          <w:szCs w:val="28"/>
        </w:rPr>
        <w:t xml:space="preserve"> – 2022</w:t>
      </w:r>
    </w:p>
    <w:p w:rsidR="004978B4" w:rsidRDefault="004978B4" w:rsidP="00D233E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4978B4" w:rsidRPr="004978B4" w:rsidRDefault="004978B4" w:rsidP="00D233E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978B4">
        <w:rPr>
          <w:rFonts w:cstheme="minorHAnsi"/>
          <w:b/>
          <w:sz w:val="24"/>
          <w:szCs w:val="24"/>
        </w:rPr>
        <w:t xml:space="preserve">Amended from previously </w:t>
      </w:r>
      <w:r w:rsidR="00F04EC0">
        <w:rPr>
          <w:rFonts w:cstheme="minorHAnsi"/>
          <w:b/>
          <w:sz w:val="24"/>
          <w:szCs w:val="24"/>
        </w:rPr>
        <w:t xml:space="preserve">published policy </w:t>
      </w:r>
      <w:r w:rsidRPr="004978B4">
        <w:rPr>
          <w:rFonts w:cstheme="minorHAnsi"/>
          <w:b/>
          <w:sz w:val="24"/>
          <w:szCs w:val="24"/>
        </w:rPr>
        <w:t>in line with the School Admissions Code 2021 effective from 1</w:t>
      </w:r>
      <w:r w:rsidRPr="004978B4">
        <w:rPr>
          <w:rFonts w:cstheme="minorHAnsi"/>
          <w:b/>
          <w:sz w:val="24"/>
          <w:szCs w:val="24"/>
          <w:vertAlign w:val="superscript"/>
        </w:rPr>
        <w:t>st</w:t>
      </w:r>
      <w:r w:rsidRPr="004978B4">
        <w:rPr>
          <w:rFonts w:cstheme="minorHAnsi"/>
          <w:b/>
          <w:sz w:val="24"/>
          <w:szCs w:val="24"/>
        </w:rPr>
        <w:t xml:space="preserve"> September 2021.</w:t>
      </w: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  <w:r w:rsidRPr="00D233E8">
        <w:rPr>
          <w:rFonts w:cstheme="minorHAnsi"/>
          <w:sz w:val="24"/>
          <w:szCs w:val="24"/>
        </w:rPr>
        <w:t>The Governing Body, as the admission authority, determines the school’s admission</w:t>
      </w:r>
      <w:r>
        <w:rPr>
          <w:rFonts w:cstheme="minorHAnsi"/>
          <w:sz w:val="24"/>
          <w:szCs w:val="24"/>
        </w:rPr>
        <w:t xml:space="preserve"> policy and </w:t>
      </w:r>
      <w:r w:rsidRPr="00D233E8">
        <w:rPr>
          <w:rFonts w:cstheme="minorHAnsi"/>
          <w:sz w:val="24"/>
          <w:szCs w:val="24"/>
        </w:rPr>
        <w:t>arrangements and is responsible for taking decisions on applications for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admission. The Governing Body works with the Local Authority in order to ensure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 xml:space="preserve">admissions are </w:t>
      </w:r>
      <w:r w:rsidR="00F04EC0">
        <w:rPr>
          <w:rFonts w:cstheme="minorHAnsi"/>
          <w:sz w:val="24"/>
          <w:szCs w:val="24"/>
        </w:rPr>
        <w:t>co-ordinated within the Borough and are conducted in full compliance with the Schools Admissions Code 2021.</w:t>
      </w:r>
      <w:r w:rsidRPr="00D233E8">
        <w:rPr>
          <w:rFonts w:cstheme="minorHAnsi"/>
          <w:sz w:val="24"/>
          <w:szCs w:val="24"/>
        </w:rPr>
        <w:t xml:space="preserve"> The LA Admissions Team provides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parents with a common application form and a deadline for submission.</w:t>
      </w: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</w:p>
    <w:p w:rsidR="00D233E8" w:rsidRPr="00D233E8" w:rsidRDefault="00F04EC0" w:rsidP="00D233E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Pupil Admission Number (PAN)</w:t>
      </w:r>
      <w:r w:rsidR="00D233E8" w:rsidRPr="00D233E8">
        <w:rPr>
          <w:rFonts w:cstheme="minorHAnsi"/>
          <w:sz w:val="24"/>
          <w:szCs w:val="24"/>
        </w:rPr>
        <w:t xml:space="preserve"> for</w:t>
      </w:r>
      <w:r>
        <w:rPr>
          <w:rFonts w:cstheme="minorHAnsi"/>
          <w:sz w:val="24"/>
          <w:szCs w:val="24"/>
        </w:rPr>
        <w:t xml:space="preserve"> Ursula Taylor C of E School is</w:t>
      </w:r>
      <w:r w:rsidR="00AA22DE">
        <w:rPr>
          <w:rFonts w:cstheme="minorHAnsi"/>
          <w:sz w:val="24"/>
          <w:szCs w:val="24"/>
        </w:rPr>
        <w:t xml:space="preserve"> 60</w:t>
      </w:r>
      <w:r>
        <w:rPr>
          <w:rFonts w:cstheme="minorHAnsi"/>
          <w:sz w:val="24"/>
          <w:szCs w:val="24"/>
        </w:rPr>
        <w:t>.</w:t>
      </w: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  <w:r w:rsidRPr="00D233E8">
        <w:rPr>
          <w:rFonts w:cstheme="minorHAnsi"/>
          <w:sz w:val="24"/>
          <w:szCs w:val="24"/>
        </w:rPr>
        <w:t>1. All 'looked after' children</w:t>
      </w:r>
      <w:r w:rsidR="00F04EC0">
        <w:rPr>
          <w:rFonts w:cstheme="minorHAnsi"/>
          <w:sz w:val="24"/>
          <w:szCs w:val="24"/>
        </w:rPr>
        <w:t xml:space="preserve"> (LAC)</w:t>
      </w:r>
      <w:r w:rsidRPr="00D233E8">
        <w:rPr>
          <w:rFonts w:cstheme="minorHAnsi"/>
          <w:sz w:val="24"/>
          <w:szCs w:val="24"/>
        </w:rPr>
        <w:t xml:space="preserve"> or children who were previously ‘looked after’</w:t>
      </w:r>
      <w:r w:rsidR="00F04EC0">
        <w:rPr>
          <w:rFonts w:cstheme="minorHAnsi"/>
          <w:sz w:val="24"/>
          <w:szCs w:val="24"/>
        </w:rPr>
        <w:t xml:space="preserve"> (PLAC)</w:t>
      </w:r>
      <w:r w:rsidR="004978B4">
        <w:rPr>
          <w:rFonts w:cstheme="minorHAnsi"/>
          <w:sz w:val="24"/>
          <w:szCs w:val="24"/>
        </w:rPr>
        <w:t xml:space="preserve"> including those children who appear (to the admissions authority of the school) to have been in state care outside of England and ceased to be in state care as a result of being adopted</w:t>
      </w:r>
      <w:r w:rsidRPr="00D233E8">
        <w:rPr>
          <w:rFonts w:cstheme="minorHAnsi"/>
          <w:sz w:val="24"/>
          <w:szCs w:val="24"/>
        </w:rPr>
        <w:t xml:space="preserve"> </w:t>
      </w:r>
      <w:r w:rsidR="00F04EC0">
        <w:rPr>
          <w:rFonts w:cstheme="minorHAnsi"/>
          <w:sz w:val="24"/>
          <w:szCs w:val="24"/>
        </w:rPr>
        <w:t xml:space="preserve"> (IAPLAC) </w:t>
      </w:r>
      <w:r w:rsidRPr="00D233E8">
        <w:rPr>
          <w:rFonts w:cstheme="minorHAnsi"/>
          <w:sz w:val="24"/>
          <w:szCs w:val="24"/>
        </w:rPr>
        <w:t>(see</w:t>
      </w:r>
      <w:r w:rsidR="00F04EC0"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definitions);</w:t>
      </w: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  <w:r w:rsidRPr="00D233E8">
        <w:rPr>
          <w:rFonts w:cstheme="minorHAnsi"/>
          <w:sz w:val="24"/>
          <w:szCs w:val="24"/>
        </w:rPr>
        <w:t>2. Pupils living in the catchment area with siblings at the school (see definition of</w:t>
      </w:r>
      <w:r w:rsidR="00F04EC0"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sibling);</w:t>
      </w: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  <w:r w:rsidRPr="00D233E8">
        <w:rPr>
          <w:rFonts w:cstheme="minorHAnsi"/>
          <w:sz w:val="24"/>
          <w:szCs w:val="24"/>
        </w:rPr>
        <w:t>3. Other pupils living in the catchment area;</w:t>
      </w: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  <w:r w:rsidRPr="00D233E8">
        <w:rPr>
          <w:rFonts w:cstheme="minorHAnsi"/>
          <w:sz w:val="24"/>
          <w:szCs w:val="24"/>
        </w:rPr>
        <w:t>4. ‘Very exceptional’ medical grounds (see definition);</w:t>
      </w: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  <w:r w:rsidRPr="00D233E8">
        <w:rPr>
          <w:rFonts w:cstheme="minorHAnsi"/>
          <w:sz w:val="24"/>
          <w:szCs w:val="24"/>
        </w:rPr>
        <w:t>5. Other siblings (see definition);</w:t>
      </w: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  <w:r w:rsidRPr="00D233E8">
        <w:rPr>
          <w:rFonts w:cstheme="minorHAnsi"/>
          <w:sz w:val="24"/>
          <w:szCs w:val="24"/>
        </w:rPr>
        <w:t>6. Children of staff members (see note 4)</w:t>
      </w: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  <w:r w:rsidRPr="00D233E8">
        <w:rPr>
          <w:rFonts w:cstheme="minorHAnsi"/>
          <w:sz w:val="24"/>
          <w:szCs w:val="24"/>
        </w:rPr>
        <w:t>7. Any other children</w:t>
      </w: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</w:p>
    <w:p w:rsidR="00D233E8" w:rsidRPr="00D233E8" w:rsidRDefault="00D233E8" w:rsidP="00D233E8">
      <w:pPr>
        <w:spacing w:after="0" w:line="240" w:lineRule="auto"/>
        <w:rPr>
          <w:rFonts w:cstheme="minorHAnsi"/>
          <w:b/>
          <w:sz w:val="24"/>
          <w:szCs w:val="24"/>
        </w:rPr>
      </w:pPr>
      <w:r w:rsidRPr="00D233E8">
        <w:rPr>
          <w:rFonts w:cstheme="minorHAnsi"/>
          <w:b/>
          <w:sz w:val="24"/>
          <w:szCs w:val="24"/>
        </w:rPr>
        <w:t>Notes</w:t>
      </w: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  <w:r w:rsidRPr="00D233E8">
        <w:rPr>
          <w:rFonts w:cstheme="minorHAnsi"/>
          <w:sz w:val="24"/>
          <w:szCs w:val="24"/>
        </w:rPr>
        <w:t>1. If applying these criteria</w:t>
      </w:r>
      <w:r w:rsidR="00F04EC0">
        <w:rPr>
          <w:rFonts w:cstheme="minorHAnsi"/>
          <w:sz w:val="24"/>
          <w:szCs w:val="24"/>
        </w:rPr>
        <w:t>,</w:t>
      </w:r>
      <w:r w:rsidRPr="00D233E8">
        <w:rPr>
          <w:rFonts w:cstheme="minorHAnsi"/>
          <w:sz w:val="24"/>
          <w:szCs w:val="24"/>
        </w:rPr>
        <w:t xml:space="preserve"> results in there being more children with an equal right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to admission to the school than the number of available places, the tie break will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be the distance the pupil lives from the school, measured in a straight line, using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the Local Authority’s computerised measuring system, with those living closer to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the school receiving the higher priority. The Local Authority will measure the</w:t>
      </w: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  <w:r w:rsidRPr="00D233E8">
        <w:rPr>
          <w:rFonts w:cstheme="minorHAnsi"/>
          <w:sz w:val="24"/>
          <w:szCs w:val="24"/>
        </w:rPr>
        <w:t>distance from the address point of the pupil’s home to a point on the school site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agreed with the governing body of the school. The Local Authority will not give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priority within each criterion to children who meet other criteria.</w:t>
      </w: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  <w:r w:rsidRPr="00D233E8">
        <w:rPr>
          <w:rFonts w:cstheme="minorHAnsi"/>
          <w:sz w:val="24"/>
          <w:szCs w:val="24"/>
        </w:rPr>
        <w:t>2. The Local Authority will normally offer a place at the catchment area school if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parents apply for a place at that school during the normal admissions round.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However, a place at the catchment area school cannot be guaranteed. If a pupil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moves into the catchment area outside the normal admissions round (or after the</w:t>
      </w:r>
    </w:p>
    <w:p w:rsid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  <w:r w:rsidRPr="00D233E8">
        <w:rPr>
          <w:rFonts w:cstheme="minorHAnsi"/>
          <w:sz w:val="24"/>
          <w:szCs w:val="24"/>
        </w:rPr>
        <w:t>allocation process has begun) it may be more difficult to offer a place at the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catchment area school if this would mean exceeding the admission number at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the school. In this case, a place will normally be offered at the next nearest</w:t>
      </w:r>
      <w:r>
        <w:rPr>
          <w:rFonts w:cstheme="minorHAnsi"/>
          <w:sz w:val="24"/>
          <w:szCs w:val="24"/>
        </w:rPr>
        <w:t xml:space="preserve"> </w:t>
      </w:r>
      <w:r w:rsidR="00F04EC0">
        <w:rPr>
          <w:rFonts w:cstheme="minorHAnsi"/>
          <w:sz w:val="24"/>
          <w:szCs w:val="24"/>
        </w:rPr>
        <w:t>school</w:t>
      </w:r>
      <w:r w:rsidRPr="00D233E8">
        <w:rPr>
          <w:rFonts w:cstheme="minorHAnsi"/>
          <w:sz w:val="24"/>
          <w:szCs w:val="24"/>
        </w:rPr>
        <w:t xml:space="preserve"> which caters for pupils of the same age and has places available.</w:t>
      </w:r>
    </w:p>
    <w:p w:rsid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  <w:r w:rsidRPr="00D233E8">
        <w:rPr>
          <w:rFonts w:cstheme="minorHAnsi"/>
          <w:sz w:val="24"/>
          <w:szCs w:val="24"/>
        </w:rPr>
        <w:t xml:space="preserve">3. Pupils who have a Statement of Special Educational Needs </w:t>
      </w:r>
      <w:r>
        <w:rPr>
          <w:rFonts w:cstheme="minorHAnsi"/>
          <w:sz w:val="24"/>
          <w:szCs w:val="24"/>
        </w:rPr>
        <w:t xml:space="preserve">or Education, Health and Care Plan </w:t>
      </w:r>
      <w:r w:rsidRPr="00D233E8">
        <w:rPr>
          <w:rFonts w:cstheme="minorHAnsi"/>
          <w:sz w:val="24"/>
          <w:szCs w:val="24"/>
        </w:rPr>
        <w:t>are required to be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admitted to the school which is named on the statement</w:t>
      </w:r>
      <w:r w:rsidR="00F04EC0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EHCP</w:t>
      </w:r>
      <w:r w:rsidRPr="00D233E8">
        <w:rPr>
          <w:rFonts w:cstheme="minorHAnsi"/>
          <w:sz w:val="24"/>
          <w:szCs w:val="24"/>
        </w:rPr>
        <w:t>, even if the school is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 xml:space="preserve">full. Pupils identified for admission through the Fair Access Protocol </w:t>
      </w:r>
      <w:r w:rsidR="00F04EC0">
        <w:rPr>
          <w:rFonts w:cstheme="minorHAnsi"/>
          <w:sz w:val="24"/>
          <w:szCs w:val="24"/>
        </w:rPr>
        <w:t>(FAP) must be admitted by the admissions authority when asked to do so in accordance with the FAP.</w:t>
      </w: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  <w:r w:rsidRPr="00D233E8">
        <w:rPr>
          <w:rFonts w:cstheme="minorHAnsi"/>
          <w:sz w:val="24"/>
          <w:szCs w:val="24"/>
        </w:rPr>
        <w:t>4. Children of Staff at the School</w:t>
      </w: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  <w:r w:rsidRPr="00D233E8">
        <w:rPr>
          <w:rFonts w:cstheme="minorHAnsi"/>
          <w:sz w:val="24"/>
          <w:szCs w:val="24"/>
        </w:rPr>
        <w:lastRenderedPageBreak/>
        <w:t>a) Where the member of staff has been e</w:t>
      </w:r>
      <w:r w:rsidR="00573A22">
        <w:rPr>
          <w:rFonts w:cstheme="minorHAnsi"/>
          <w:sz w:val="24"/>
          <w:szCs w:val="24"/>
        </w:rPr>
        <w:t>mployed at the School for two or</w:t>
      </w:r>
      <w:r w:rsidRPr="00D233E8">
        <w:rPr>
          <w:rFonts w:cstheme="minorHAnsi"/>
          <w:sz w:val="24"/>
          <w:szCs w:val="24"/>
        </w:rPr>
        <w:t xml:space="preserve"> more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years at the time at which the application for admission to the School is made,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and/or</w:t>
      </w: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  <w:r w:rsidRPr="00D233E8">
        <w:rPr>
          <w:rFonts w:cstheme="minorHAnsi"/>
          <w:sz w:val="24"/>
          <w:szCs w:val="24"/>
        </w:rPr>
        <w:t>b) The member of staff is recruited to fill a vacant post for which there is a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demonstrable skill shortage.</w:t>
      </w:r>
    </w:p>
    <w:p w:rsid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</w:p>
    <w:p w:rsidR="00D233E8" w:rsidRPr="00D233E8" w:rsidRDefault="00D233E8" w:rsidP="00D233E8">
      <w:pPr>
        <w:spacing w:after="0" w:line="240" w:lineRule="auto"/>
        <w:rPr>
          <w:rFonts w:cstheme="minorHAnsi"/>
          <w:b/>
          <w:sz w:val="24"/>
          <w:szCs w:val="24"/>
        </w:rPr>
      </w:pPr>
      <w:r w:rsidRPr="00D233E8">
        <w:rPr>
          <w:rFonts w:cstheme="minorHAnsi"/>
          <w:b/>
          <w:sz w:val="24"/>
          <w:szCs w:val="24"/>
        </w:rPr>
        <w:t>Definitions</w:t>
      </w: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D233E8">
        <w:rPr>
          <w:rFonts w:cstheme="minorHAnsi"/>
          <w:sz w:val="24"/>
          <w:szCs w:val="24"/>
          <w:u w:val="single"/>
        </w:rPr>
        <w:t>'Looked after' children</w:t>
      </w:r>
      <w:r w:rsidR="00D43FA1">
        <w:rPr>
          <w:rFonts w:cstheme="minorHAnsi"/>
          <w:sz w:val="24"/>
          <w:szCs w:val="24"/>
          <w:u w:val="single"/>
        </w:rPr>
        <w:t xml:space="preserve"> (LAC)</w:t>
      </w: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</w:p>
    <w:p w:rsidR="004978B4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  <w:r w:rsidRPr="00D233E8">
        <w:rPr>
          <w:rFonts w:cstheme="minorHAnsi"/>
          <w:sz w:val="24"/>
          <w:szCs w:val="24"/>
        </w:rPr>
        <w:t>A ‘looked after’ child is a child who is (a) in the care of the local authority, or (b) being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provided with accommodation by a local authority in the exercise of their social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services functions (see Section 22(1) of the Children Act 1989).</w:t>
      </w: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D233E8">
        <w:rPr>
          <w:rFonts w:cstheme="minorHAnsi"/>
          <w:sz w:val="24"/>
          <w:szCs w:val="24"/>
          <w:u w:val="single"/>
        </w:rPr>
        <w:t>Previously ‘looked after’ children</w:t>
      </w:r>
      <w:r w:rsidR="00D43FA1">
        <w:rPr>
          <w:rFonts w:cstheme="minorHAnsi"/>
          <w:sz w:val="24"/>
          <w:szCs w:val="24"/>
          <w:u w:val="single"/>
        </w:rPr>
        <w:t xml:space="preserve"> (PLAC)</w:t>
      </w: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  <w:r w:rsidRPr="00D233E8">
        <w:rPr>
          <w:rFonts w:cstheme="minorHAnsi"/>
          <w:sz w:val="24"/>
          <w:szCs w:val="24"/>
        </w:rPr>
        <w:t>A previously ‘looked after’ child is one who immediately after being ‘looked after’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became subject to an adoption, residence, or special guardianship order. An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‘adoption order’ is an order under section 46 of the Adoption and Children Act 2002.</w:t>
      </w:r>
    </w:p>
    <w:p w:rsid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  <w:r w:rsidRPr="00D233E8">
        <w:rPr>
          <w:rFonts w:cstheme="minorHAnsi"/>
          <w:sz w:val="24"/>
          <w:szCs w:val="24"/>
        </w:rPr>
        <w:t>A ‘residence order’ is an order settling the arrangements to be made as to the person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with whom the child is to live under section 8 of the Children Act 1989. Section 14A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of the Children Act 1989 defines a ‘special guardianship order’ as an order appointing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one or more individuals to be a child’s special guardian (or special guardians).</w:t>
      </w:r>
    </w:p>
    <w:p w:rsidR="004978B4" w:rsidRPr="004978B4" w:rsidRDefault="004978B4" w:rsidP="00D233E8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4978B4" w:rsidRDefault="004978B4" w:rsidP="00D233E8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4978B4">
        <w:rPr>
          <w:rFonts w:cstheme="minorHAnsi"/>
          <w:sz w:val="24"/>
          <w:szCs w:val="24"/>
          <w:u w:val="single"/>
        </w:rPr>
        <w:t>Internationally A</w:t>
      </w:r>
      <w:r>
        <w:rPr>
          <w:rFonts w:cstheme="minorHAnsi"/>
          <w:sz w:val="24"/>
          <w:szCs w:val="24"/>
          <w:u w:val="single"/>
        </w:rPr>
        <w:t>dopted</w:t>
      </w:r>
      <w:r w:rsidRPr="004978B4">
        <w:rPr>
          <w:rFonts w:cstheme="minorHAnsi"/>
          <w:sz w:val="24"/>
          <w:szCs w:val="24"/>
          <w:u w:val="single"/>
        </w:rPr>
        <w:t xml:space="preserve"> Previously Looked After Children (IAPLAC)</w:t>
      </w:r>
    </w:p>
    <w:p w:rsidR="004978B4" w:rsidRPr="004978B4" w:rsidRDefault="004978B4" w:rsidP="00D233E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definition of an ‘Internationally Adopted Previously Looked After Child (IAPLAC)’ refers to a child/ren who appear )to the admissions authority) to have been in state care outside of England and ceased to be in sate care as a result of being adopted. Responsibility for determining whether a child is eligible for IAPLAC priority rests with the admissions authority. </w:t>
      </w:r>
      <w:r w:rsidR="00A14F8C">
        <w:rPr>
          <w:rFonts w:cstheme="minorHAnsi"/>
          <w:sz w:val="24"/>
          <w:szCs w:val="24"/>
        </w:rPr>
        <w:t>The admission authority will seek guidance from the Virtual School Head (VSH) where required.</w:t>
      </w: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D233E8">
        <w:rPr>
          <w:rFonts w:cstheme="minorHAnsi"/>
          <w:sz w:val="24"/>
          <w:szCs w:val="24"/>
          <w:u w:val="single"/>
        </w:rPr>
        <w:t>Sibling</w:t>
      </w: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  <w:r w:rsidRPr="00D233E8">
        <w:rPr>
          <w:rFonts w:cstheme="minorHAnsi"/>
          <w:sz w:val="24"/>
          <w:szCs w:val="24"/>
        </w:rPr>
        <w:t>A sibling refers to a brother or sister, half brother or sister, adopted brother or sister,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step brother or sister or the child of the parent / carer’s partner, and in every case,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the child should be living at the same address. The sibling must be in the school at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the time of application and be likely to remain in the school at the proposed date of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admission.</w:t>
      </w: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D233E8">
        <w:rPr>
          <w:rFonts w:cstheme="minorHAnsi"/>
          <w:sz w:val="24"/>
          <w:szCs w:val="24"/>
          <w:u w:val="single"/>
        </w:rPr>
        <w:t>‘Very Exceptional’ Medical Grounds</w:t>
      </w: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  <w:r w:rsidRPr="00D233E8">
        <w:rPr>
          <w:rFonts w:cstheme="minorHAnsi"/>
          <w:sz w:val="24"/>
          <w:szCs w:val="24"/>
        </w:rPr>
        <w:t>‘Very exceptional’ medical grounds refers to cases where there are exceptional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medical reasons which make it essential that a child should attend a particular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school and where the preferred school is the only school locally that could meet the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child's needs. A medical report from the child's doctor or consultant must be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submitted with the application form, setting out valid medical reasons why it is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essential for the child to be admitted to the school in question and the difficulties that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would be caused if the child had to attend another school. The Local Authority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reserves the right to seek further information in order to determine whether it is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essential for a child to be admitted to the preferred school on medical grounds.</w:t>
      </w: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  <w:r w:rsidRPr="00D233E8">
        <w:rPr>
          <w:rFonts w:cstheme="minorHAnsi"/>
          <w:sz w:val="24"/>
          <w:szCs w:val="24"/>
        </w:rPr>
        <w:t>Admission on medical grounds cannot be considered where the medical condition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relates to that of a parent / carer, brother or sister or other relative/child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minder.</w:t>
      </w: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D233E8">
        <w:rPr>
          <w:rFonts w:cstheme="minorHAnsi"/>
          <w:sz w:val="24"/>
          <w:szCs w:val="24"/>
          <w:u w:val="single"/>
        </w:rPr>
        <w:t>Home Address</w:t>
      </w: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</w:p>
    <w:p w:rsidR="00D233E8" w:rsidRPr="00D233E8" w:rsidRDefault="00D233E8" w:rsidP="00D233E8">
      <w:pPr>
        <w:spacing w:after="0" w:line="240" w:lineRule="auto"/>
        <w:rPr>
          <w:rFonts w:cstheme="minorHAnsi"/>
          <w:sz w:val="24"/>
          <w:szCs w:val="24"/>
        </w:rPr>
      </w:pPr>
      <w:r w:rsidRPr="00D233E8">
        <w:rPr>
          <w:rFonts w:cstheme="minorHAnsi"/>
          <w:sz w:val="24"/>
          <w:szCs w:val="24"/>
        </w:rPr>
        <w:t>A pupil's home address will be regarded as the address of the parent / carer with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parental responsibility with whom the child normally lives. This will not usually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include grandparents, aunts or uncles. Where a child spends time with parents /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 xml:space="preserve">carers at more than one address, the address used to allocate a school </w:t>
      </w:r>
      <w:r w:rsidRPr="00D233E8">
        <w:rPr>
          <w:rFonts w:cstheme="minorHAnsi"/>
          <w:sz w:val="24"/>
          <w:szCs w:val="24"/>
        </w:rPr>
        <w:lastRenderedPageBreak/>
        <w:t>place will be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the one at which the pupil is ordinarily resident and where the child spends the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majority of the school week (Mondays to Fridays) including nights. If there is any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query on the home address this will be checked against original official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documentation e.g. council tax bill, a recent utility bill (gas, electricity or water), a</w:t>
      </w:r>
      <w:r>
        <w:rPr>
          <w:rFonts w:cstheme="minorHAnsi"/>
          <w:sz w:val="24"/>
          <w:szCs w:val="24"/>
        </w:rPr>
        <w:t xml:space="preserve"> </w:t>
      </w:r>
      <w:r w:rsidRPr="00D233E8">
        <w:rPr>
          <w:rFonts w:cstheme="minorHAnsi"/>
          <w:sz w:val="24"/>
          <w:szCs w:val="24"/>
        </w:rPr>
        <w:t>rental agreement, child benefit annual statement or family tax credit information.</w:t>
      </w:r>
    </w:p>
    <w:p w:rsidR="00D233E8" w:rsidRDefault="00D233E8" w:rsidP="00D233E8">
      <w:pPr>
        <w:spacing w:after="0" w:line="240" w:lineRule="auto"/>
        <w:jc w:val="center"/>
      </w:pPr>
    </w:p>
    <w:p w:rsidR="00D233E8" w:rsidRDefault="00D233E8" w:rsidP="00D233E8">
      <w:pPr>
        <w:spacing w:after="0" w:line="240" w:lineRule="auto"/>
        <w:jc w:val="center"/>
      </w:pPr>
    </w:p>
    <w:p w:rsidR="00BC11E0" w:rsidRPr="0091410C" w:rsidRDefault="00D43FA1" w:rsidP="00D233E8">
      <w:pPr>
        <w:spacing w:after="0" w:line="240" w:lineRule="auto"/>
        <w:rPr>
          <w:sz w:val="24"/>
          <w:szCs w:val="24"/>
        </w:rPr>
      </w:pPr>
      <w:r w:rsidRPr="0091410C">
        <w:rPr>
          <w:sz w:val="24"/>
          <w:szCs w:val="24"/>
        </w:rPr>
        <w:t>Ratified by the FGB 16</w:t>
      </w:r>
      <w:r w:rsidRPr="0091410C">
        <w:rPr>
          <w:sz w:val="24"/>
          <w:szCs w:val="24"/>
          <w:vertAlign w:val="superscript"/>
        </w:rPr>
        <w:t>th</w:t>
      </w:r>
      <w:r w:rsidRPr="0091410C">
        <w:rPr>
          <w:sz w:val="24"/>
          <w:szCs w:val="24"/>
        </w:rPr>
        <w:t xml:space="preserve"> September 2021</w:t>
      </w:r>
    </w:p>
    <w:p w:rsidR="00D43FA1" w:rsidRPr="0091410C" w:rsidRDefault="00D43FA1" w:rsidP="00D233E8">
      <w:pPr>
        <w:spacing w:after="0" w:line="240" w:lineRule="auto"/>
        <w:rPr>
          <w:sz w:val="24"/>
          <w:szCs w:val="24"/>
        </w:rPr>
      </w:pPr>
    </w:p>
    <w:p w:rsidR="00D43FA1" w:rsidRPr="0091410C" w:rsidRDefault="00D43FA1" w:rsidP="00D233E8">
      <w:pPr>
        <w:spacing w:after="0" w:line="240" w:lineRule="auto"/>
        <w:rPr>
          <w:sz w:val="24"/>
          <w:szCs w:val="24"/>
        </w:rPr>
      </w:pPr>
      <w:r w:rsidRPr="0091410C">
        <w:rPr>
          <w:sz w:val="24"/>
          <w:szCs w:val="24"/>
        </w:rPr>
        <w:t>Amended from previously ratified document on publication of the 2021 Schools Admission Code effective from 1</w:t>
      </w:r>
      <w:r w:rsidRPr="0091410C">
        <w:rPr>
          <w:sz w:val="24"/>
          <w:szCs w:val="24"/>
          <w:vertAlign w:val="superscript"/>
        </w:rPr>
        <w:t>st</w:t>
      </w:r>
      <w:r w:rsidRPr="0091410C">
        <w:rPr>
          <w:sz w:val="24"/>
          <w:szCs w:val="24"/>
        </w:rPr>
        <w:t xml:space="preserve"> September 2021</w:t>
      </w:r>
      <w:bookmarkStart w:id="0" w:name="_GoBack"/>
      <w:bookmarkEnd w:id="0"/>
    </w:p>
    <w:sectPr w:rsidR="00D43FA1" w:rsidRPr="0091410C" w:rsidSect="00F52456">
      <w:pgSz w:w="11906" w:h="16838"/>
      <w:pgMar w:top="720" w:right="720" w:bottom="720" w:left="720" w:header="708" w:footer="708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F4" w:rsidRDefault="00CB3BF4" w:rsidP="00D233E8">
      <w:pPr>
        <w:spacing w:after="0" w:line="240" w:lineRule="auto"/>
      </w:pPr>
      <w:r>
        <w:separator/>
      </w:r>
    </w:p>
  </w:endnote>
  <w:endnote w:type="continuationSeparator" w:id="0">
    <w:p w:rsidR="00CB3BF4" w:rsidRDefault="00CB3BF4" w:rsidP="00D2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F4" w:rsidRDefault="00CB3BF4" w:rsidP="00D233E8">
      <w:pPr>
        <w:spacing w:after="0" w:line="240" w:lineRule="auto"/>
      </w:pPr>
      <w:r>
        <w:separator/>
      </w:r>
    </w:p>
  </w:footnote>
  <w:footnote w:type="continuationSeparator" w:id="0">
    <w:p w:rsidR="00CB3BF4" w:rsidRDefault="00CB3BF4" w:rsidP="00D23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E8"/>
    <w:rsid w:val="0008239F"/>
    <w:rsid w:val="0021387F"/>
    <w:rsid w:val="0038749C"/>
    <w:rsid w:val="004978B4"/>
    <w:rsid w:val="004F7B6E"/>
    <w:rsid w:val="00573A22"/>
    <w:rsid w:val="005B4E76"/>
    <w:rsid w:val="00802ACC"/>
    <w:rsid w:val="0091410C"/>
    <w:rsid w:val="00A14F8C"/>
    <w:rsid w:val="00AA22DE"/>
    <w:rsid w:val="00B10D14"/>
    <w:rsid w:val="00BC11E0"/>
    <w:rsid w:val="00CA4B16"/>
    <w:rsid w:val="00CB3BF4"/>
    <w:rsid w:val="00D233E8"/>
    <w:rsid w:val="00D43FA1"/>
    <w:rsid w:val="00DA572B"/>
    <w:rsid w:val="00E8721E"/>
    <w:rsid w:val="00F04EC0"/>
    <w:rsid w:val="00F5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E9CB34-0C86-4596-B893-5743BE8B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3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3E8"/>
  </w:style>
  <w:style w:type="paragraph" w:styleId="Footer">
    <w:name w:val="footer"/>
    <w:basedOn w:val="Normal"/>
    <w:link w:val="FooterChar"/>
    <w:uiPriority w:val="99"/>
    <w:unhideWhenUsed/>
    <w:rsid w:val="00D23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Fraser</dc:creator>
  <cp:lastModifiedBy>VMorrall</cp:lastModifiedBy>
  <cp:revision>2</cp:revision>
  <cp:lastPrinted>2017-05-08T15:49:00Z</cp:lastPrinted>
  <dcterms:created xsi:type="dcterms:W3CDTF">2021-09-10T10:59:00Z</dcterms:created>
  <dcterms:modified xsi:type="dcterms:W3CDTF">2021-09-10T10:59:00Z</dcterms:modified>
</cp:coreProperties>
</file>